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FD6B" w14:textId="77777777" w:rsidR="00771F5C" w:rsidRPr="00D47089" w:rsidRDefault="0003372B" w:rsidP="00D47089">
      <w:pPr>
        <w:jc w:val="center"/>
        <w:rPr>
          <w:sz w:val="40"/>
          <w:szCs w:val="40"/>
          <w:highlight w:val="white"/>
        </w:rPr>
      </w:pPr>
      <w:r w:rsidRPr="00D47089">
        <w:rPr>
          <w:noProof/>
          <w:sz w:val="40"/>
          <w:szCs w:val="40"/>
          <w:highlight w:val="white"/>
        </w:rPr>
        <w:drawing>
          <wp:inline distT="0" distB="0" distL="114300" distR="114300" wp14:anchorId="1ED1A695" wp14:editId="6BF06CD4">
            <wp:extent cx="5236845" cy="1188231"/>
            <wp:effectExtent l="0" t="0" r="190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107" cy="119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CC018" w14:textId="57D612E4" w:rsidR="00771F5C" w:rsidRPr="00D47089" w:rsidRDefault="00D47089" w:rsidP="00D47089">
      <w:pPr>
        <w:jc w:val="center"/>
        <w:rPr>
          <w:sz w:val="40"/>
          <w:szCs w:val="40"/>
          <w:highlight w:val="white"/>
        </w:rPr>
      </w:pPr>
      <w:r w:rsidRPr="00D47089">
        <w:rPr>
          <w:sz w:val="40"/>
          <w:szCs w:val="40"/>
          <w:highlight w:val="white"/>
        </w:rPr>
        <w:t xml:space="preserve">Grant Application Guidelines </w:t>
      </w:r>
      <w:r w:rsidR="0003372B">
        <w:rPr>
          <w:sz w:val="40"/>
          <w:szCs w:val="40"/>
          <w:highlight w:val="white"/>
        </w:rPr>
        <w:t>201</w:t>
      </w:r>
      <w:r w:rsidR="00170655">
        <w:rPr>
          <w:sz w:val="40"/>
          <w:szCs w:val="40"/>
          <w:highlight w:val="white"/>
        </w:rPr>
        <w:t>9</w:t>
      </w:r>
      <w:r w:rsidR="0003372B">
        <w:rPr>
          <w:sz w:val="40"/>
          <w:szCs w:val="40"/>
          <w:highlight w:val="white"/>
        </w:rPr>
        <w:t>-20</w:t>
      </w:r>
      <w:r w:rsidR="00170655">
        <w:rPr>
          <w:sz w:val="40"/>
          <w:szCs w:val="40"/>
          <w:highlight w:val="white"/>
        </w:rPr>
        <w:t>2</w:t>
      </w:r>
      <w:r w:rsidR="00E44E47">
        <w:rPr>
          <w:sz w:val="40"/>
          <w:szCs w:val="40"/>
          <w:highlight w:val="white"/>
        </w:rPr>
        <w:t>0</w:t>
      </w:r>
      <w:bookmarkStart w:id="0" w:name="_GoBack"/>
      <w:bookmarkEnd w:id="0"/>
    </w:p>
    <w:p w14:paraId="16E24AD6" w14:textId="77777777" w:rsidR="00771F5C" w:rsidRPr="00D47089" w:rsidRDefault="00771F5C" w:rsidP="00D47089"/>
    <w:p w14:paraId="025DBFB9" w14:textId="60CFE5D8" w:rsidR="00D47089" w:rsidRPr="00D47089" w:rsidRDefault="00D47089" w:rsidP="00D47089">
      <w:pPr>
        <w:spacing w:after="160"/>
      </w:pPr>
      <w:bookmarkStart w:id="1" w:name="_gjdgxs" w:colFirst="0" w:colLast="0"/>
      <w:bookmarkEnd w:id="1"/>
      <w:r w:rsidRPr="00D47089">
        <w:rPr>
          <w:b/>
        </w:rPr>
        <w:t>The Greater Boise Rotary Foundation</w:t>
      </w:r>
      <w:r w:rsidR="00F24B26">
        <w:rPr>
          <w:b/>
        </w:rPr>
        <w:t xml:space="preserve"> (GBRF)</w:t>
      </w:r>
      <w:r w:rsidRPr="00D47089">
        <w:rPr>
          <w:b/>
        </w:rPr>
        <w:t xml:space="preserve"> is a charitable endowment fund that provides support to community programs and organizations in Ada County</w:t>
      </w:r>
      <w:r w:rsidR="00767A1E">
        <w:rPr>
          <w:b/>
        </w:rPr>
        <w:t>, or serving citizens of Ada County</w:t>
      </w:r>
      <w:r w:rsidRPr="00D47089">
        <w:rPr>
          <w:b/>
        </w:rPr>
        <w:t xml:space="preserve">. </w:t>
      </w:r>
      <w:r w:rsidR="00F24B26" w:rsidRPr="00F24B26">
        <w:t xml:space="preserve">The GBRF </w:t>
      </w:r>
      <w:r w:rsidR="00F24B26">
        <w:t xml:space="preserve">seeks to maximize and leverage collective resources to serve the citizens of Ada County by awarding grant funds to requesting agencies. </w:t>
      </w:r>
      <w:r w:rsidRPr="00F24B26">
        <w:t>This document outlines the funding priorities, al</w:t>
      </w:r>
      <w:r w:rsidR="00F24B26">
        <w:t xml:space="preserve">lowable items, and process. </w:t>
      </w:r>
    </w:p>
    <w:p w14:paraId="6190D6B9" w14:textId="77777777" w:rsidR="00D47089" w:rsidRPr="00D47089" w:rsidRDefault="00D47089" w:rsidP="00D47089">
      <w:pPr>
        <w:rPr>
          <w:b/>
        </w:rPr>
      </w:pPr>
      <w:r w:rsidRPr="00D47089">
        <w:rPr>
          <w:b/>
        </w:rPr>
        <w:t>Gran</w:t>
      </w:r>
      <w:r>
        <w:rPr>
          <w:b/>
        </w:rPr>
        <w:t>t</w:t>
      </w:r>
      <w:r w:rsidRPr="00D47089">
        <w:rPr>
          <w:b/>
        </w:rPr>
        <w:t>ing Priorities</w:t>
      </w:r>
      <w:r w:rsidR="00D04055">
        <w:rPr>
          <w:b/>
        </w:rPr>
        <w:t xml:space="preserve"> and Eligibility</w:t>
      </w:r>
      <w:r w:rsidRPr="00D47089">
        <w:rPr>
          <w:b/>
        </w:rPr>
        <w:t>:</w:t>
      </w:r>
    </w:p>
    <w:p w14:paraId="0C8A7218" w14:textId="77777777" w:rsidR="00D47089" w:rsidRPr="00D47089" w:rsidRDefault="00D47089" w:rsidP="00D47089">
      <w:pPr>
        <w:spacing w:after="160"/>
      </w:pPr>
      <w:r w:rsidRPr="00D47089">
        <w:t>The GBRF granting priorities align with the Vision Statement and focus areas of Rotary International.</w:t>
      </w:r>
    </w:p>
    <w:p w14:paraId="3647C901" w14:textId="77777777" w:rsidR="00D47089" w:rsidRPr="00D47089" w:rsidRDefault="00D47089" w:rsidP="00D47089">
      <w:pPr>
        <w:rPr>
          <w:i/>
        </w:rPr>
      </w:pPr>
      <w:r w:rsidRPr="00D47089">
        <w:rPr>
          <w:i/>
        </w:rPr>
        <w:t>Rotary International’s Vision Statement</w:t>
      </w:r>
    </w:p>
    <w:p w14:paraId="7AF6ED5F" w14:textId="77777777" w:rsidR="00D47089" w:rsidRPr="00D47089" w:rsidRDefault="00D47089" w:rsidP="00D47089">
      <w:pPr>
        <w:spacing w:after="160"/>
        <w:ind w:left="720"/>
      </w:pPr>
      <w:r w:rsidRPr="00D47089">
        <w:t>“Together, we see a world where people unite and take action to create lasting change — across the globe, in our communities, and in ourselves.”</w:t>
      </w:r>
    </w:p>
    <w:p w14:paraId="6DFD56B0" w14:textId="77777777" w:rsidR="00D47089" w:rsidRPr="00D47089" w:rsidRDefault="00D47089" w:rsidP="00D47089">
      <w:pPr>
        <w:rPr>
          <w:i/>
        </w:rPr>
      </w:pPr>
      <w:r w:rsidRPr="00D47089">
        <w:rPr>
          <w:i/>
        </w:rPr>
        <w:t>Rotary International’s Six Areas of Focus</w:t>
      </w:r>
    </w:p>
    <w:p w14:paraId="2AF37D79" w14:textId="77777777" w:rsidR="00D47089" w:rsidRPr="00D47089" w:rsidRDefault="00D47089" w:rsidP="00D47089">
      <w:pPr>
        <w:spacing w:after="160"/>
        <w:ind w:left="720"/>
        <w:rPr>
          <w:b/>
        </w:rPr>
      </w:pPr>
      <w:r w:rsidRPr="00D47089">
        <w:t>Rotary is dedicated to six areas of focus to build international relationships, improve lives, and create a better world to support our peace efforts and end polio forever.</w:t>
      </w:r>
    </w:p>
    <w:p w14:paraId="5A215536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Promoting peace</w:t>
      </w:r>
    </w:p>
    <w:p w14:paraId="4BCED2AE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Fighting disease</w:t>
      </w:r>
    </w:p>
    <w:p w14:paraId="587543C9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Providing clean water, sanitation, and hygiene</w:t>
      </w:r>
    </w:p>
    <w:p w14:paraId="25B66969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Saving mothers and children</w:t>
      </w:r>
    </w:p>
    <w:p w14:paraId="61F6B07E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Supporting education</w:t>
      </w:r>
    </w:p>
    <w:p w14:paraId="4FDDB953" w14:textId="77777777" w:rsidR="00D47089" w:rsidRPr="00D47089" w:rsidRDefault="00D47089" w:rsidP="00F24B26">
      <w:pPr>
        <w:numPr>
          <w:ilvl w:val="0"/>
          <w:numId w:val="4"/>
        </w:numPr>
        <w:spacing w:after="160"/>
        <w:contextualSpacing/>
      </w:pPr>
      <w:r w:rsidRPr="00D47089">
        <w:t>Growing local economies</w:t>
      </w:r>
    </w:p>
    <w:p w14:paraId="081B800B" w14:textId="77777777" w:rsidR="00D47089" w:rsidRPr="00D47089" w:rsidRDefault="00D47089" w:rsidP="00D47089">
      <w:pPr>
        <w:tabs>
          <w:tab w:val="center" w:pos="4320"/>
          <w:tab w:val="right" w:pos="8640"/>
        </w:tabs>
        <w:rPr>
          <w:b/>
        </w:rPr>
      </w:pPr>
    </w:p>
    <w:p w14:paraId="220BE623" w14:textId="77777777" w:rsidR="00D47089" w:rsidRPr="00D47089" w:rsidRDefault="00F24B26" w:rsidP="00D47089">
      <w:pPr>
        <w:spacing w:after="160"/>
      </w:pPr>
      <w:r>
        <w:t>GBRF granting priorities address the areas of focus for Rotary International and cater to the specific needs of Ada County.  The GBRF granting priorities include</w:t>
      </w:r>
      <w:r w:rsidR="00D47089" w:rsidRPr="00D47089">
        <w:t>:</w:t>
      </w:r>
    </w:p>
    <w:p w14:paraId="3D8892C6" w14:textId="77777777" w:rsidR="00D47089" w:rsidRPr="00D47089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Support for fine and preforming arts, including music, theater and dance (</w:t>
      </w:r>
      <w:r w:rsidR="00F24B26">
        <w:t xml:space="preserve">#5 </w:t>
      </w:r>
      <w:r w:rsidRPr="00D47089">
        <w:t>Supporting education)</w:t>
      </w:r>
    </w:p>
    <w:p w14:paraId="3B738967" w14:textId="77777777" w:rsidR="00D47089" w:rsidRPr="00D47089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Educational opportunities for all ages (</w:t>
      </w:r>
      <w:r w:rsidR="00F24B26">
        <w:t xml:space="preserve">#5 </w:t>
      </w:r>
      <w:r w:rsidRPr="00D47089">
        <w:t>Supporting education)</w:t>
      </w:r>
    </w:p>
    <w:p w14:paraId="5A6AF53B" w14:textId="77777777" w:rsidR="00D47089" w:rsidRPr="00D47089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Health care and social services (</w:t>
      </w:r>
      <w:r w:rsidR="00F24B26">
        <w:t xml:space="preserve">#2 </w:t>
      </w:r>
      <w:r w:rsidRPr="00D47089">
        <w:t xml:space="preserve">Fighting disease; </w:t>
      </w:r>
      <w:r w:rsidR="00F24B26">
        <w:t xml:space="preserve">#3 </w:t>
      </w:r>
      <w:r w:rsidRPr="00D47089">
        <w:t xml:space="preserve">Providing clean water, sanitation, and hygiene; </w:t>
      </w:r>
      <w:r w:rsidR="00F24B26">
        <w:t xml:space="preserve">#4 </w:t>
      </w:r>
      <w:r w:rsidRPr="00D47089">
        <w:t xml:space="preserve">Saving mothers and </w:t>
      </w:r>
      <w:r w:rsidR="00F24B26" w:rsidRPr="00D47089">
        <w:t>children</w:t>
      </w:r>
      <w:r w:rsidRPr="00D47089">
        <w:t>)</w:t>
      </w:r>
    </w:p>
    <w:p w14:paraId="544EB6D8" w14:textId="77777777" w:rsidR="00D47089" w:rsidRPr="00D47089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Outdoor and recreational improvements (</w:t>
      </w:r>
      <w:r w:rsidR="00F24B26">
        <w:t>#6</w:t>
      </w:r>
      <w:r w:rsidR="00D04055">
        <w:t xml:space="preserve"> Growing local economies</w:t>
      </w:r>
      <w:r w:rsidRPr="00D47089">
        <w:t>)</w:t>
      </w:r>
    </w:p>
    <w:p w14:paraId="6AC95136" w14:textId="77777777" w:rsidR="00D04055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College scholarships for promising students at Boise State University (</w:t>
      </w:r>
      <w:r w:rsidR="00D04055">
        <w:t xml:space="preserve">#5 </w:t>
      </w:r>
      <w:r w:rsidRPr="00D47089">
        <w:t>Supporting education)</w:t>
      </w:r>
    </w:p>
    <w:p w14:paraId="483D6F2A" w14:textId="77777777" w:rsidR="00D47089" w:rsidRPr="00D47089" w:rsidRDefault="00D47089" w:rsidP="00D04055">
      <w:pPr>
        <w:pStyle w:val="ListParagraph"/>
        <w:numPr>
          <w:ilvl w:val="0"/>
          <w:numId w:val="7"/>
        </w:numPr>
        <w:spacing w:after="160"/>
      </w:pPr>
      <w:r w:rsidRPr="00D47089">
        <w:t>Programs that enrich lives and futures of youth (</w:t>
      </w:r>
      <w:r w:rsidR="00D04055">
        <w:t xml:space="preserve">#1 </w:t>
      </w:r>
      <w:r w:rsidRPr="00D47089">
        <w:t xml:space="preserve">Promoting peace; </w:t>
      </w:r>
      <w:r w:rsidR="00D04055">
        <w:t xml:space="preserve">#5 </w:t>
      </w:r>
      <w:r w:rsidRPr="00D47089">
        <w:t>Supporting education)</w:t>
      </w:r>
    </w:p>
    <w:p w14:paraId="77DE837C" w14:textId="77777777" w:rsidR="00D47089" w:rsidRPr="00D47089" w:rsidRDefault="00D47089" w:rsidP="00D47089">
      <w:pPr>
        <w:shd w:val="clear" w:color="auto" w:fill="FFFFFF"/>
      </w:pPr>
    </w:p>
    <w:p w14:paraId="2E671519" w14:textId="77777777" w:rsidR="00D47089" w:rsidRPr="00D47089" w:rsidRDefault="00D47089" w:rsidP="00D47089">
      <w:pPr>
        <w:shd w:val="clear" w:color="auto" w:fill="FFFFFF"/>
      </w:pPr>
    </w:p>
    <w:p w14:paraId="43A12D09" w14:textId="77777777" w:rsidR="00771F5C" w:rsidRPr="00D47089" w:rsidRDefault="0003372B" w:rsidP="00D47089">
      <w:pPr>
        <w:shd w:val="clear" w:color="auto" w:fill="FFFFFF"/>
      </w:pPr>
      <w:r w:rsidRPr="00D47089">
        <w:t>Eligib</w:t>
      </w:r>
      <w:r w:rsidR="003D2EA8">
        <w:t xml:space="preserve">ility:  Non-Profit. 501 (c)(3) </w:t>
      </w:r>
      <w:r w:rsidRPr="00D47089">
        <w:t>organization principally active in Ada County who address one or more of the Foundation’s funding objectives.</w:t>
      </w:r>
    </w:p>
    <w:p w14:paraId="19497AA7" w14:textId="77777777" w:rsidR="00771F5C" w:rsidRPr="00D47089" w:rsidRDefault="00771F5C" w:rsidP="00D47089">
      <w:pPr>
        <w:shd w:val="clear" w:color="auto" w:fill="FFFFFF"/>
        <w:rPr>
          <w:highlight w:val="white"/>
        </w:rPr>
      </w:pPr>
    </w:p>
    <w:p w14:paraId="32F31DFA" w14:textId="77777777" w:rsidR="00D04055" w:rsidRDefault="0003372B" w:rsidP="00D04055">
      <w:pPr>
        <w:shd w:val="clear" w:color="auto" w:fill="FFFFFF"/>
        <w:jc w:val="both"/>
      </w:pPr>
      <w:r w:rsidRPr="00D47089">
        <w:t xml:space="preserve">The Foundation will </w:t>
      </w:r>
      <w:r w:rsidR="00D04055">
        <w:t xml:space="preserve">only fund expenses directly related to the distinct project and/or initiative described in the grant application. </w:t>
      </w:r>
      <w:r w:rsidR="00D04055" w:rsidRPr="00D47089">
        <w:rPr>
          <w:highlight w:val="white"/>
        </w:rPr>
        <w:t xml:space="preserve">Grant awards will be based solely on your grant application and concrete examples of your organization’s work in the community.   </w:t>
      </w:r>
    </w:p>
    <w:p w14:paraId="33D1DA56" w14:textId="77777777" w:rsidR="00D04055" w:rsidRDefault="00D04055" w:rsidP="00D47089">
      <w:pPr>
        <w:shd w:val="clear" w:color="auto" w:fill="FFFFFF"/>
      </w:pPr>
    </w:p>
    <w:p w14:paraId="14B1D8E8" w14:textId="77777777" w:rsidR="00D04055" w:rsidRDefault="00D04055" w:rsidP="00D47089">
      <w:pPr>
        <w:shd w:val="clear" w:color="auto" w:fill="FFFFFF"/>
      </w:pPr>
      <w:r>
        <w:t xml:space="preserve">The Foundation will not fund: </w:t>
      </w:r>
    </w:p>
    <w:p w14:paraId="05DAF096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Consultant fees</w:t>
      </w:r>
    </w:p>
    <w:p w14:paraId="3B4C55BA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Fellowships</w:t>
      </w:r>
    </w:p>
    <w:p w14:paraId="7A8192FD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Endowments</w:t>
      </w:r>
    </w:p>
    <w:p w14:paraId="57F0EC9E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Cash reserves</w:t>
      </w:r>
    </w:p>
    <w:p w14:paraId="50B25B37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Political campaigns</w:t>
      </w:r>
    </w:p>
    <w:p w14:paraId="65622372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Fund raising expenses</w:t>
      </w:r>
    </w:p>
    <w:p w14:paraId="00F6BDC9" w14:textId="77777777" w:rsidR="00771F5C" w:rsidRPr="00D47089" w:rsidRDefault="0003372B" w:rsidP="00D47089">
      <w:pPr>
        <w:numPr>
          <w:ilvl w:val="0"/>
          <w:numId w:val="1"/>
        </w:numPr>
        <w:shd w:val="clear" w:color="auto" w:fill="FFFFFF"/>
      </w:pPr>
      <w:r w:rsidRPr="00D47089">
        <w:t>Accumulation followed by subsequent granting to other organizations.</w:t>
      </w:r>
    </w:p>
    <w:p w14:paraId="14DB74AE" w14:textId="77777777" w:rsidR="00771F5C" w:rsidRPr="00D47089" w:rsidRDefault="0003372B" w:rsidP="00D47089">
      <w:pPr>
        <w:shd w:val="clear" w:color="auto" w:fill="FFFFFF"/>
        <w:jc w:val="both"/>
      </w:pPr>
      <w:r w:rsidRPr="00D47089">
        <w:t> </w:t>
      </w:r>
    </w:p>
    <w:p w14:paraId="4217F494" w14:textId="77777777" w:rsidR="00D04055" w:rsidRDefault="0003372B" w:rsidP="00D47089">
      <w:pPr>
        <w:shd w:val="clear" w:color="auto" w:fill="FFFFFF"/>
        <w:rPr>
          <w:highlight w:val="white"/>
        </w:rPr>
      </w:pPr>
      <w:r w:rsidRPr="00D47089">
        <w:rPr>
          <w:highlight w:val="white"/>
        </w:rPr>
        <w:t>Grants will be awarded based upon</w:t>
      </w:r>
      <w:r w:rsidR="00D04055">
        <w:rPr>
          <w:highlight w:val="white"/>
        </w:rPr>
        <w:t>:</w:t>
      </w:r>
    </w:p>
    <w:p w14:paraId="2C0EAE0B" w14:textId="77777777" w:rsidR="00D04055" w:rsidRDefault="00D04055" w:rsidP="00D04055">
      <w:pPr>
        <w:pStyle w:val="ListParagraph"/>
        <w:numPr>
          <w:ilvl w:val="0"/>
          <w:numId w:val="8"/>
        </w:numPr>
        <w:shd w:val="clear" w:color="auto" w:fill="FFFFFF"/>
        <w:rPr>
          <w:highlight w:val="white"/>
        </w:rPr>
      </w:pPr>
      <w:r>
        <w:rPr>
          <w:highlight w:val="white"/>
        </w:rPr>
        <w:t>A</w:t>
      </w:r>
      <w:r w:rsidR="0003372B" w:rsidRPr="00D04055">
        <w:rPr>
          <w:highlight w:val="white"/>
        </w:rPr>
        <w:t>lignment of proposal objectives with the Foundation’s Funding Object</w:t>
      </w:r>
      <w:r w:rsidRPr="00D04055">
        <w:rPr>
          <w:highlight w:val="white"/>
        </w:rPr>
        <w:t>ives and the ideals of Rotary, </w:t>
      </w:r>
    </w:p>
    <w:p w14:paraId="4A3796BD" w14:textId="77777777" w:rsidR="00D04055" w:rsidRDefault="00D04055" w:rsidP="00D04055">
      <w:pPr>
        <w:pStyle w:val="ListParagraph"/>
        <w:numPr>
          <w:ilvl w:val="0"/>
          <w:numId w:val="8"/>
        </w:numPr>
        <w:shd w:val="clear" w:color="auto" w:fill="FFFFFF"/>
        <w:rPr>
          <w:highlight w:val="white"/>
        </w:rPr>
      </w:pPr>
      <w:r>
        <w:rPr>
          <w:highlight w:val="white"/>
        </w:rPr>
        <w:t>Clarity of project goals and strategies to address stated needs and goals</w:t>
      </w:r>
    </w:p>
    <w:p w14:paraId="519EBA15" w14:textId="77777777" w:rsidR="00D04055" w:rsidRPr="00D04055" w:rsidRDefault="00D04055" w:rsidP="00D04055">
      <w:pPr>
        <w:pStyle w:val="ListParagraph"/>
        <w:numPr>
          <w:ilvl w:val="0"/>
          <w:numId w:val="8"/>
        </w:numPr>
        <w:shd w:val="clear" w:color="auto" w:fill="FFFFFF"/>
        <w:rPr>
          <w:highlight w:val="white"/>
        </w:rPr>
      </w:pPr>
      <w:r>
        <w:rPr>
          <w:highlight w:val="white"/>
        </w:rPr>
        <w:t>Impact of project on Ada County</w:t>
      </w:r>
    </w:p>
    <w:p w14:paraId="5155A745" w14:textId="77777777" w:rsidR="00771F5C" w:rsidRPr="00D47089" w:rsidRDefault="0003372B" w:rsidP="00D47089">
      <w:pPr>
        <w:shd w:val="clear" w:color="auto" w:fill="FFFFFF"/>
      </w:pPr>
      <w:r w:rsidRPr="00D47089">
        <w:t> </w:t>
      </w:r>
    </w:p>
    <w:p w14:paraId="5DFEF4A1" w14:textId="265D6AAF" w:rsidR="00771F5C" w:rsidRPr="00D47089" w:rsidRDefault="0003372B" w:rsidP="00D47089">
      <w:pPr>
        <w:shd w:val="clear" w:color="auto" w:fill="FFFFFF"/>
        <w:jc w:val="both"/>
      </w:pPr>
      <w:r w:rsidRPr="00D47089">
        <w:t>The annual deadline for receipt of applications</w:t>
      </w:r>
      <w:r w:rsidR="003D2EA8">
        <w:t xml:space="preserve"> for small grants</w:t>
      </w:r>
      <w:r w:rsidRPr="00D47089">
        <w:t xml:space="preserve"> is March </w:t>
      </w:r>
      <w:r w:rsidR="00767A1E">
        <w:t>15</w:t>
      </w:r>
      <w:r w:rsidRPr="00D47089">
        <w:t>th. Award decisions are finalized in</w:t>
      </w:r>
      <w:r w:rsidR="00B70099">
        <w:t xml:space="preserve"> </w:t>
      </w:r>
      <w:r w:rsidR="003D2EA8">
        <w:t>May.   Funds are distributed</w:t>
      </w:r>
      <w:r w:rsidRPr="00D47089">
        <w:t xml:space="preserve"> during the month of June.</w:t>
      </w:r>
    </w:p>
    <w:p w14:paraId="18FBBA47" w14:textId="77777777" w:rsidR="00771F5C" w:rsidRPr="00D47089" w:rsidRDefault="00771F5C" w:rsidP="00D47089">
      <w:pPr>
        <w:shd w:val="clear" w:color="auto" w:fill="FFFFFF"/>
        <w:jc w:val="both"/>
      </w:pPr>
    </w:p>
    <w:p w14:paraId="0C25FDF4" w14:textId="77777777" w:rsidR="00D04055" w:rsidRDefault="00D04055" w:rsidP="00D47089">
      <w:pPr>
        <w:shd w:val="clear" w:color="auto" w:fill="FFFFFF"/>
        <w:jc w:val="both"/>
      </w:pPr>
      <w:r>
        <w:t xml:space="preserve">Grant Award Expectations: </w:t>
      </w:r>
    </w:p>
    <w:p w14:paraId="288C2A0C" w14:textId="4C6461E8" w:rsidR="00771F5C" w:rsidRPr="00D47089" w:rsidRDefault="0003372B" w:rsidP="00D47089">
      <w:pPr>
        <w:shd w:val="clear" w:color="auto" w:fill="FFFFFF"/>
        <w:jc w:val="both"/>
      </w:pPr>
      <w:r w:rsidRPr="00D47089">
        <w:t xml:space="preserve">A final report describing the utilization of grant funds, the number of people served by the program or project, and the achievement of objectives stated in the grant request is required.  </w:t>
      </w:r>
      <w:r w:rsidR="00D65746">
        <w:t>For large grants, greater than $5000, reports progress reports are due to GBRF by September 1st. For small grants, r</w:t>
      </w:r>
      <w:r w:rsidR="00D04055">
        <w:t xml:space="preserve">eports are due to GRBF no later than </w:t>
      </w:r>
      <w:r>
        <w:t>December 1</w:t>
      </w:r>
      <w:r w:rsidR="00D04055" w:rsidRPr="00D04055">
        <w:rPr>
          <w:vertAlign w:val="superscript"/>
        </w:rPr>
        <w:t>st</w:t>
      </w:r>
      <w:r w:rsidR="00D04055">
        <w:t xml:space="preserve"> of the year </w:t>
      </w:r>
      <w:r>
        <w:t xml:space="preserve">after </w:t>
      </w:r>
      <w:r w:rsidR="00D04055">
        <w:t>the grant is awarded</w:t>
      </w:r>
      <w:r w:rsidR="00D65746">
        <w:t xml:space="preserve"> (if awarded in June</w:t>
      </w:r>
      <w:r>
        <w:t xml:space="preserve"> of 201</w:t>
      </w:r>
      <w:r w:rsidR="00CF2640">
        <w:t>9</w:t>
      </w:r>
      <w:r>
        <w:t>, report is due December 20</w:t>
      </w:r>
      <w:r w:rsidR="00CF2640">
        <w:t>20</w:t>
      </w:r>
      <w:r>
        <w:t>).</w:t>
      </w:r>
      <w:r w:rsidR="00D04055">
        <w:t xml:space="preserve">  </w:t>
      </w:r>
      <w:r>
        <w:t>F</w:t>
      </w:r>
      <w:r w:rsidRPr="00D47089">
        <w:t>ailure to</w:t>
      </w:r>
      <w:r w:rsidR="00D65746">
        <w:t xml:space="preserve"> submit a report may</w:t>
      </w:r>
      <w:r w:rsidRPr="00D47089">
        <w:t xml:space="preserve"> disqualify the grantee from future grant eligibility.</w:t>
      </w:r>
    </w:p>
    <w:p w14:paraId="2435CEE0" w14:textId="77777777" w:rsidR="00771F5C" w:rsidRPr="00D47089" w:rsidRDefault="00771F5C" w:rsidP="00D47089">
      <w:pPr>
        <w:shd w:val="clear" w:color="auto" w:fill="FFFFFF"/>
        <w:jc w:val="both"/>
      </w:pPr>
    </w:p>
    <w:p w14:paraId="3F4E29E9" w14:textId="77777777" w:rsidR="00771F5C" w:rsidRPr="00D47089" w:rsidRDefault="00771F5C" w:rsidP="00D47089">
      <w:pPr>
        <w:shd w:val="clear" w:color="auto" w:fill="FFFFFF"/>
        <w:jc w:val="both"/>
      </w:pPr>
    </w:p>
    <w:p w14:paraId="34AAB4E0" w14:textId="77777777" w:rsidR="00771F5C" w:rsidRPr="00D47089" w:rsidRDefault="00771F5C" w:rsidP="00D47089">
      <w:pPr>
        <w:shd w:val="clear" w:color="auto" w:fill="FFFFFF"/>
        <w:jc w:val="both"/>
      </w:pPr>
    </w:p>
    <w:p w14:paraId="13E9B810" w14:textId="77777777" w:rsidR="00771F5C" w:rsidRPr="00D47089" w:rsidRDefault="00771F5C" w:rsidP="00D47089">
      <w:pPr>
        <w:shd w:val="clear" w:color="auto" w:fill="FFFFFF"/>
        <w:jc w:val="both"/>
      </w:pPr>
    </w:p>
    <w:p w14:paraId="08470A9E" w14:textId="77777777" w:rsidR="00771F5C" w:rsidRPr="00D47089" w:rsidRDefault="00771F5C" w:rsidP="00D47089">
      <w:pPr>
        <w:shd w:val="clear" w:color="auto" w:fill="FFFFFF"/>
        <w:jc w:val="both"/>
      </w:pPr>
    </w:p>
    <w:p w14:paraId="286F09D8" w14:textId="77777777" w:rsidR="00771F5C" w:rsidRPr="00D47089" w:rsidRDefault="00771F5C" w:rsidP="00D47089">
      <w:pPr>
        <w:shd w:val="clear" w:color="auto" w:fill="FFFFFF"/>
        <w:jc w:val="both"/>
      </w:pPr>
    </w:p>
    <w:p w14:paraId="46D97105" w14:textId="77777777" w:rsidR="00771F5C" w:rsidRPr="00D47089" w:rsidRDefault="00771F5C" w:rsidP="00D47089"/>
    <w:sectPr w:rsidR="00771F5C" w:rsidRPr="00D4708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46"/>
    <w:multiLevelType w:val="multilevel"/>
    <w:tmpl w:val="30E63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1C41F8"/>
    <w:multiLevelType w:val="multilevel"/>
    <w:tmpl w:val="12CA4D1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C70FA4"/>
    <w:multiLevelType w:val="multilevel"/>
    <w:tmpl w:val="70A25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F95BF6"/>
    <w:multiLevelType w:val="hybridMultilevel"/>
    <w:tmpl w:val="4EE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70D1"/>
    <w:multiLevelType w:val="hybridMultilevel"/>
    <w:tmpl w:val="B42A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51E41"/>
    <w:multiLevelType w:val="hybridMultilevel"/>
    <w:tmpl w:val="4342A412"/>
    <w:lvl w:ilvl="0" w:tplc="CE148A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DA948D0"/>
    <w:multiLevelType w:val="multilevel"/>
    <w:tmpl w:val="44F614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901239"/>
    <w:multiLevelType w:val="multilevel"/>
    <w:tmpl w:val="B32E6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C"/>
    <w:rsid w:val="0003372B"/>
    <w:rsid w:val="00170655"/>
    <w:rsid w:val="002647B2"/>
    <w:rsid w:val="003D2EA8"/>
    <w:rsid w:val="00767A1E"/>
    <w:rsid w:val="00771F5C"/>
    <w:rsid w:val="00904CA7"/>
    <w:rsid w:val="00A073E0"/>
    <w:rsid w:val="00B373EE"/>
    <w:rsid w:val="00B70099"/>
    <w:rsid w:val="00C40ADC"/>
    <w:rsid w:val="00CF2640"/>
    <w:rsid w:val="00D04055"/>
    <w:rsid w:val="00D47089"/>
    <w:rsid w:val="00D65746"/>
    <w:rsid w:val="00E44E47"/>
    <w:rsid w:val="00F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6CAD"/>
  <w15:docId w15:val="{95EB5D8B-B959-4C10-8E4E-17E69F1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100" w:after="10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Paterson</dc:creator>
  <cp:lastModifiedBy>Nancy Chinn</cp:lastModifiedBy>
  <cp:revision>6</cp:revision>
  <dcterms:created xsi:type="dcterms:W3CDTF">2019-07-17T22:27:00Z</dcterms:created>
  <dcterms:modified xsi:type="dcterms:W3CDTF">2019-12-31T22:39:00Z</dcterms:modified>
</cp:coreProperties>
</file>